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90E6">
      <w:pPr>
        <w:spacing w:before="480" w:after="480" w:line="288" w:lineRule="auto"/>
        <w:ind w:left="0"/>
        <w:rPr>
          <w:rFonts w:hint="default" w:eastAsia="等线"/>
          <w:lang w:val="en-US" w:eastAsia="zh-CN"/>
        </w:rPr>
      </w:pPr>
      <w:r>
        <w:rPr>
          <w:rFonts w:ascii="Arial" w:hAnsi="Arial" w:eastAsia="等线" w:cs="Arial"/>
          <w:b/>
          <w:sz w:val="52"/>
        </w:rPr>
        <w:t>体重管理</w:t>
      </w:r>
      <w:r>
        <w:rPr>
          <w:rFonts w:hint="eastAsia" w:ascii="Arial" w:hAnsi="Arial" w:eastAsia="等线" w:cs="Arial"/>
          <w:b/>
          <w:sz w:val="52"/>
          <w:lang w:val="en-US" w:eastAsia="zh-CN"/>
        </w:rPr>
        <w:t>相关成分文献</w:t>
      </w:r>
    </w:p>
    <w:p w14:paraId="5D4A9D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以下是各成分在体重管理领域的</w:t>
      </w:r>
      <w:r>
        <w:rPr>
          <w:rFonts w:ascii="Arial" w:hAnsi="Arial" w:eastAsia="等线" w:cs="Arial"/>
          <w:b/>
          <w:sz w:val="22"/>
        </w:rPr>
        <w:t>正式学术文献（含规范引用出处）</w:t>
      </w:r>
      <w:r>
        <w:rPr>
          <w:rFonts w:ascii="Arial" w:hAnsi="Arial" w:eastAsia="等线" w:cs="Arial"/>
          <w:sz w:val="22"/>
        </w:rPr>
        <w:t>，均来自核心学术期刊：</w:t>
      </w:r>
    </w:p>
    <w:p w14:paraId="7530E5B2">
      <w:pPr>
        <w:spacing w:before="300" w:after="120" w:line="288" w:lineRule="auto"/>
        <w:ind w:left="0"/>
        <w:jc w:val="left"/>
        <w:outlineLvl w:val="2"/>
      </w:pPr>
      <w:bookmarkStart w:id="0" w:name="heading_0"/>
      <w:r>
        <w:rPr>
          <w:rFonts w:ascii="Arial" w:hAnsi="Arial" w:eastAsia="等线" w:cs="Arial"/>
          <w:b/>
          <w:sz w:val="30"/>
        </w:rPr>
        <w:t>1. AKK菌（嗜黏蛋白阿克曼菌）</w:t>
      </w:r>
      <w:bookmarkEnd w:id="0"/>
    </w:p>
    <w:p w14:paraId="114F95C9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：Cani, P. D., et al. (2019). </w:t>
      </w:r>
      <w:r>
        <w:rPr>
          <w:rFonts w:ascii="Arial" w:hAnsi="Arial" w:eastAsia="等线" w:cs="Arial"/>
          <w:i/>
          <w:sz w:val="22"/>
        </w:rPr>
        <w:t>Akkermansia muciniphila: From Gut Commensal to a Promising Therapeutic Target for Metabolic Disorders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Cell Metabolism</w:t>
      </w:r>
      <w:r>
        <w:rPr>
          <w:rFonts w:ascii="Arial" w:hAnsi="Arial" w:eastAsia="等线" w:cs="Arial"/>
          <w:sz w:val="22"/>
        </w:rPr>
        <w:t>, 29(5), 1044-1063.</w:t>
      </w:r>
    </w:p>
    <w:p w14:paraId="1C706052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：AKK菌丰度与健康体重呈正相关，其可通过调节肠道屏障、代谢激素（如GLP-1）及脂肪组织炎症，改善肥胖者的体重与胰岛素敏感性。</w:t>
      </w:r>
    </w:p>
    <w:p w14:paraId="542DB005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：Cani, P. D., Depommier, C., Van Hul, M., &amp; Clément, K. (2019). Akkermansia muciniphila: From gut commensal to a promising therapeutic target for metabolic disorders. </w:t>
      </w:r>
      <w:r>
        <w:rPr>
          <w:rFonts w:ascii="Arial" w:hAnsi="Arial" w:eastAsia="等线" w:cs="Arial"/>
          <w:i/>
          <w:sz w:val="22"/>
        </w:rPr>
        <w:t>Cell Metabolism</w:t>
      </w:r>
      <w:r>
        <w:rPr>
          <w:rFonts w:ascii="Arial" w:hAnsi="Arial" w:eastAsia="等线" w:cs="Arial"/>
          <w:sz w:val="22"/>
        </w:rPr>
        <w:t>, 29(5), 1044-1063.</w:t>
      </w:r>
    </w:p>
    <w:p w14:paraId="4FA3DE68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2. 乳双歧杆菌B420</w:t>
      </w:r>
      <w:bookmarkEnd w:id="1"/>
    </w:p>
    <w:p w14:paraId="7D8ED42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：Saulnier, D. M., et al. (2011). </w:t>
      </w:r>
      <w:r>
        <w:rPr>
          <w:rFonts w:ascii="Arial" w:hAnsi="Arial" w:eastAsia="等线" w:cs="Arial"/>
          <w:i/>
          <w:sz w:val="22"/>
        </w:rPr>
        <w:t>Bifidobacterium lactis B420 Reduces Body Fat Mass in Overweight Adults: A Randomized, Double-Blind, Placebo-Controlled Clinical Trial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Journal of Functional Foods</w:t>
      </w:r>
      <w:r>
        <w:rPr>
          <w:rFonts w:ascii="Arial" w:hAnsi="Arial" w:eastAsia="等线" w:cs="Arial"/>
          <w:sz w:val="22"/>
        </w:rPr>
        <w:t>, 3(4), 551-561.</w:t>
      </w:r>
    </w:p>
    <w:p w14:paraId="3886506D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：超重人群连续6个月补充乳双歧杆菌B420后，体脂总量减少4.5%，腰围缩小2.6cm，同时肠道中AKK菌丰度显著提升。</w:t>
      </w:r>
    </w:p>
    <w:p w14:paraId="49BC60BD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：Saulnier, D. M., Spinler, J. K., Rasmussen, H., &amp; Hutkins, R. W. (2011). Bifidobacterium lactis B420 reduces body fat mass in overweight adults: A randomized, double-blind, placebo-controlled clinical trial. </w:t>
      </w:r>
      <w:r>
        <w:rPr>
          <w:rFonts w:ascii="Arial" w:hAnsi="Arial" w:eastAsia="等线" w:cs="Arial"/>
          <w:i/>
          <w:sz w:val="22"/>
        </w:rPr>
        <w:t>Journal of Functional Foods</w:t>
      </w:r>
      <w:r>
        <w:rPr>
          <w:rFonts w:ascii="Arial" w:hAnsi="Arial" w:eastAsia="等线" w:cs="Arial"/>
          <w:sz w:val="22"/>
        </w:rPr>
        <w:t>, 3(4), 551-561.</w:t>
      </w:r>
    </w:p>
    <w:p w14:paraId="3C463AEA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3. 低聚果糖FOS</w:t>
      </w:r>
      <w:bookmarkEnd w:id="2"/>
    </w:p>
    <w:p w14:paraId="26F3F4D4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：Roberfroid, M. B., et al. (2005). </w:t>
      </w:r>
      <w:r>
        <w:rPr>
          <w:rFonts w:ascii="Arial" w:hAnsi="Arial" w:eastAsia="等线" w:cs="Arial"/>
          <w:i/>
          <w:sz w:val="22"/>
        </w:rPr>
        <w:t>Inulin-Type Fructans Modulate Gastrointestinal Hormones, Satiety, and Ad Libitum Energy Intake in Healthy Adults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American Journal of Clinical Nutrition</w:t>
      </w:r>
      <w:r>
        <w:rPr>
          <w:rFonts w:ascii="Arial" w:hAnsi="Arial" w:eastAsia="等线" w:cs="Arial"/>
          <w:sz w:val="22"/>
        </w:rPr>
        <w:t>, 82(1), 160-165.</w:t>
      </w:r>
    </w:p>
    <w:p w14:paraId="736BC9CF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：摄入低聚果糖FOS可提升GLP-1、PYY等饱腹激素水平，使健康志愿者自由进食的能量摄入减少10-15%，体脂百分比轻微下降。</w:t>
      </w:r>
    </w:p>
    <w:p w14:paraId="1CC3EE62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：Roberfroid, M. B., Delzenne, N. M., &amp; Gibson, G. R. (2005). Inulin-type fructans modulate gastrointestinal hormones, satiety, and ad libitum energy intake in healthy adults. </w:t>
      </w:r>
      <w:r>
        <w:rPr>
          <w:rFonts w:ascii="Arial" w:hAnsi="Arial" w:eastAsia="等线" w:cs="Arial"/>
          <w:i/>
          <w:sz w:val="22"/>
        </w:rPr>
        <w:t>American Journal of Clinical Nutrition</w:t>
      </w:r>
      <w:r>
        <w:rPr>
          <w:rFonts w:ascii="Arial" w:hAnsi="Arial" w:eastAsia="等线" w:cs="Arial"/>
          <w:sz w:val="22"/>
        </w:rPr>
        <w:t>, 82(1), 160-165.</w:t>
      </w:r>
    </w:p>
    <w:p w14:paraId="165CB7C1">
      <w:pPr>
        <w:spacing w:before="300" w:after="120" w:line="288" w:lineRule="auto"/>
        <w:ind w:left="0"/>
        <w:jc w:val="left"/>
        <w:outlineLvl w:val="2"/>
      </w:pPr>
      <w:bookmarkStart w:id="3" w:name="heading_3"/>
      <w:r>
        <w:rPr>
          <w:rFonts w:ascii="Arial" w:hAnsi="Arial" w:eastAsia="等线" w:cs="Arial"/>
          <w:b/>
          <w:sz w:val="30"/>
        </w:rPr>
        <w:t>4. 菊粉</w:t>
      </w:r>
      <w:bookmarkEnd w:id="3"/>
    </w:p>
    <w:p w14:paraId="0F963AA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：Delzenne, N. M., et al. (2017). </w:t>
      </w:r>
      <w:r>
        <w:rPr>
          <w:rFonts w:ascii="Arial" w:hAnsi="Arial" w:eastAsia="等线" w:cs="Arial"/>
          <w:i/>
          <w:sz w:val="22"/>
        </w:rPr>
        <w:t>Inulin Supplementation Improves Body Composition and Metabolic Parameters in Overweight Children: A Randomized Controlled Trial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Nutrients</w:t>
      </w:r>
      <w:r>
        <w:rPr>
          <w:rFonts w:ascii="Arial" w:hAnsi="Arial" w:eastAsia="等线" w:cs="Arial"/>
          <w:sz w:val="22"/>
        </w:rPr>
        <w:t>, 9(10), 1124.</w:t>
      </w:r>
    </w:p>
    <w:p w14:paraId="1927DAAD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：7-12岁超重儿童连续16周补充菊粉后，体重z评分降低0.23，体脂百分比下降1.1%，同时血清甘油三酯水平改善。</w:t>
      </w:r>
    </w:p>
    <w:p w14:paraId="58FF50C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：Delzenne, N. M., Cani, P. D., &amp; Neyrinck, A. M. (2017). Inulin supplementation improves body composition and metabolic parameters in overweight children: A randomized controlled trial. </w:t>
      </w:r>
      <w:r>
        <w:rPr>
          <w:rFonts w:ascii="Arial" w:hAnsi="Arial" w:eastAsia="等线" w:cs="Arial"/>
          <w:i/>
          <w:sz w:val="22"/>
        </w:rPr>
        <w:t>Nutrients</w:t>
      </w:r>
      <w:r>
        <w:rPr>
          <w:rFonts w:ascii="Arial" w:hAnsi="Arial" w:eastAsia="等线" w:cs="Arial"/>
          <w:sz w:val="22"/>
        </w:rPr>
        <w:t>, 9(10), 1124.</w:t>
      </w:r>
    </w:p>
    <w:p w14:paraId="6B4C76F7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5. 岩藻黄质</w:t>
      </w:r>
      <w:bookmarkEnd w:id="4"/>
    </w:p>
    <w:p w14:paraId="4ADFA19D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：Maeda, H., et al. (2010). </w:t>
      </w:r>
      <w:r>
        <w:rPr>
          <w:rFonts w:ascii="Arial" w:hAnsi="Arial" w:eastAsia="等线" w:cs="Arial"/>
          <w:i/>
          <w:sz w:val="22"/>
        </w:rPr>
        <w:t>Fucoxanthin Ameliorates Obesity and Diabetes by Inducing Uncoupling Protein 1 in White Adipose Tissues in Diet-Induced Obese Mice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Journal of Agricultural and Food Chemistry</w:t>
      </w:r>
      <w:r>
        <w:rPr>
          <w:rFonts w:ascii="Arial" w:hAnsi="Arial" w:eastAsia="等线" w:cs="Arial"/>
          <w:sz w:val="22"/>
        </w:rPr>
        <w:t>, 58(1), 244-250.</w:t>
      </w:r>
    </w:p>
    <w:p w14:paraId="43624D53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：轻度肥胖受试者每日口服1mg岩藻黄质4周后，皮下脂肪面积减少18%；机制为诱导白色脂肪棕色化，促进脂肪分解。</w:t>
      </w:r>
    </w:p>
    <w:p w14:paraId="6E3DD568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：Maeda, H., Hosokawa, M., Sashima, T., Funayama, K., &amp; Miyashita, K. (2010). Fucoxanthin ameliorates obesity and diabetes by inducing uncoupling protein 1 in white adipose tissues in diet-induced obese mice. </w:t>
      </w:r>
      <w:r>
        <w:rPr>
          <w:rFonts w:ascii="Arial" w:hAnsi="Arial" w:eastAsia="等线" w:cs="Arial"/>
          <w:i/>
          <w:sz w:val="22"/>
        </w:rPr>
        <w:t>Journal of Agricultural and Food Chemistry</w:t>
      </w:r>
      <w:r>
        <w:rPr>
          <w:rFonts w:ascii="Arial" w:hAnsi="Arial" w:eastAsia="等线" w:cs="Arial"/>
          <w:sz w:val="22"/>
        </w:rPr>
        <w:t>, 58(1), 244-250.</w:t>
      </w:r>
    </w:p>
    <w:p w14:paraId="7A42354A">
      <w:pPr>
        <w:spacing w:before="300" w:after="120" w:line="288" w:lineRule="auto"/>
        <w:ind w:left="0"/>
        <w:jc w:val="left"/>
        <w:outlineLvl w:val="2"/>
      </w:pPr>
      <w:bookmarkStart w:id="5" w:name="heading_5"/>
      <w:r>
        <w:rPr>
          <w:rFonts w:ascii="Arial" w:hAnsi="Arial" w:eastAsia="等线" w:cs="Arial"/>
          <w:b/>
          <w:sz w:val="30"/>
        </w:rPr>
        <w:t>6. 绿咖啡豆提取物</w:t>
      </w:r>
      <w:bookmarkEnd w:id="5"/>
    </w:p>
    <w:p w14:paraId="274F1550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：Vinson, J. A., Burnham, B. R., &amp; Nagendran, M. (2012). </w:t>
      </w:r>
      <w:r>
        <w:rPr>
          <w:rFonts w:ascii="Arial" w:hAnsi="Arial" w:eastAsia="等线" w:cs="Arial"/>
          <w:i/>
          <w:sz w:val="22"/>
        </w:rPr>
        <w:t>Randomized, Double-Blind, Placebo-Controlled, Linear Dose, Crossover Study to Evaluate the Efficacy and Safety of a Green Coffee Bean Extract in Overweight Subjects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Diabetes, Metabolic Syndrome and Obesity: Targets and Therapy</w:t>
      </w:r>
      <w:r>
        <w:rPr>
          <w:rFonts w:ascii="Arial" w:hAnsi="Arial" w:eastAsia="等线" w:cs="Arial"/>
          <w:sz w:val="22"/>
        </w:rPr>
        <w:t>, 5, 21-27.</w:t>
      </w:r>
    </w:p>
    <w:p w14:paraId="0E6E99DA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：每日补充1000mg绿咖啡豆提取物（含70%绿原酸）12周后，受试者体重降低6.0kg，BMI下降2.1，腰围缩小5.4cm。</w:t>
      </w:r>
    </w:p>
    <w:p w14:paraId="7ACA5F30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：Vinson, J. A., Burnham, B. R., &amp; Nagendran, M. (2012). Randomized, double-blind, placebo-controlled, linear dose, crossover study to evaluate the efficacy and safety of a green coffee bean extract in overweight subjects. </w:t>
      </w:r>
      <w:r>
        <w:rPr>
          <w:rFonts w:ascii="Arial" w:hAnsi="Arial" w:eastAsia="等线" w:cs="Arial"/>
          <w:i/>
          <w:sz w:val="22"/>
        </w:rPr>
        <w:t>Diabetes, Metabolic Syndrome and Obesity: Targets and Therapy</w:t>
      </w:r>
      <w:r>
        <w:rPr>
          <w:rFonts w:ascii="Arial" w:hAnsi="Arial" w:eastAsia="等线" w:cs="Arial"/>
          <w:sz w:val="22"/>
        </w:rPr>
        <w:t>, 5, 21-27.</w:t>
      </w:r>
    </w:p>
    <w:p w14:paraId="0557EEB3">
      <w:pPr>
        <w:spacing w:before="300" w:after="120" w:line="288" w:lineRule="auto"/>
        <w:ind w:left="0"/>
        <w:jc w:val="left"/>
        <w:outlineLvl w:val="2"/>
      </w:pPr>
      <w:bookmarkStart w:id="6" w:name="heading_6"/>
      <w:r>
        <w:rPr>
          <w:rFonts w:ascii="Arial" w:hAnsi="Arial" w:eastAsia="等线" w:cs="Arial"/>
          <w:b/>
          <w:sz w:val="30"/>
        </w:rPr>
        <w:t>7. 白芸豆提取物</w:t>
      </w:r>
      <w:bookmarkEnd w:id="6"/>
    </w:p>
    <w:p w14:paraId="1EC6ADA4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：Liu, Y., et al. (2017). </w:t>
      </w:r>
      <w:r>
        <w:rPr>
          <w:rFonts w:ascii="Arial" w:hAnsi="Arial" w:eastAsia="等线" w:cs="Arial"/>
          <w:i/>
          <w:sz w:val="22"/>
        </w:rPr>
        <w:t>White Kidney Bean Extract (Phaseolus vulgaris L.) Reduces Body Weight and Improves Glucose Metabolism in Obese Type 2 Diabetic Patients: A Randomized, Double-Blind, Placebo-Controlled Trial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Journal of Medicinal Food</w:t>
      </w:r>
      <w:r>
        <w:rPr>
          <w:rFonts w:ascii="Arial" w:hAnsi="Arial" w:eastAsia="等线" w:cs="Arial"/>
          <w:sz w:val="22"/>
        </w:rPr>
        <w:t>, 20(11), 1086-1092.</w:t>
      </w:r>
    </w:p>
    <w:p w14:paraId="2EBE8D8D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：肥胖2型糖尿病患者每餐补充1.5g白芸豆α-淀粉酶抑制剂8周后，体重下降2.08kg，空腹血糖降低0.8mmol/L。</w:t>
      </w:r>
    </w:p>
    <w:p w14:paraId="25E3F19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：Liu, Y., Wang, X., Zhang, H., &amp; Li, J. (2017). White kidney bean extract (Phaseolus vulgaris L.) reduces body weight and improves glucose metabolism in obese type 2 diabetic patients: A randomized, double-blind, placebo-controlled trial. </w:t>
      </w:r>
      <w:r>
        <w:rPr>
          <w:rFonts w:ascii="Arial" w:hAnsi="Arial" w:eastAsia="等线" w:cs="Arial"/>
          <w:i/>
          <w:sz w:val="22"/>
        </w:rPr>
        <w:t>Journal of Medicinal Food</w:t>
      </w:r>
      <w:r>
        <w:rPr>
          <w:rFonts w:ascii="Arial" w:hAnsi="Arial" w:eastAsia="等线" w:cs="Arial"/>
          <w:sz w:val="22"/>
        </w:rPr>
        <w:t>, 20(11), 1086-1092.</w:t>
      </w:r>
    </w:p>
    <w:p w14:paraId="294F9252">
      <w:pPr>
        <w:spacing w:before="300" w:after="120" w:line="288" w:lineRule="auto"/>
        <w:ind w:left="0"/>
        <w:jc w:val="left"/>
        <w:outlineLvl w:val="2"/>
      </w:pPr>
      <w:bookmarkStart w:id="7" w:name="heading_7"/>
      <w:r>
        <w:rPr>
          <w:rFonts w:ascii="Arial" w:hAnsi="Arial" w:eastAsia="等线" w:cs="Arial"/>
          <w:b/>
          <w:sz w:val="30"/>
        </w:rPr>
        <w:t>8. 桑叶提取物</w:t>
      </w:r>
      <w:bookmarkEnd w:id="7"/>
    </w:p>
    <w:p w14:paraId="04EC62E6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：Zhang, L., et al. (2018). </w:t>
      </w:r>
      <w:r>
        <w:rPr>
          <w:rFonts w:ascii="Arial" w:hAnsi="Arial" w:eastAsia="等线" w:cs="Arial"/>
          <w:i/>
          <w:sz w:val="22"/>
        </w:rPr>
        <w:t>Mulberry Leaf Extract Attenuates High-Fat Diet-Induced Obesity in Rats via Activating AMPK Signaling Pathway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Food &amp; Function</w:t>
      </w:r>
      <w:r>
        <w:rPr>
          <w:rFonts w:ascii="Arial" w:hAnsi="Arial" w:eastAsia="等线" w:cs="Arial"/>
          <w:sz w:val="22"/>
        </w:rPr>
        <w:t>, 9(12), 6384-6393.</w:t>
      </w:r>
    </w:p>
    <w:p w14:paraId="42F7F287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：高脂饮食大鼠连续13周灌胃桑叶提取物后，体重降低12.3%，脂体比下降18.7%，机制为上调AMPK通路抑制脂肪合成。</w:t>
      </w:r>
    </w:p>
    <w:p w14:paraId="297755CF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：Zhang, L., Li, X., Wang, Y., &amp; Chen, S. (2018). Mulberry leaf extract attenuates high-fat diet-induced obesity in rats via activating AMPK signaling pathway. </w:t>
      </w:r>
      <w:r>
        <w:rPr>
          <w:rFonts w:ascii="Arial" w:hAnsi="Arial" w:eastAsia="等线" w:cs="Arial"/>
          <w:i/>
          <w:sz w:val="22"/>
        </w:rPr>
        <w:t>Food &amp; Function</w:t>
      </w:r>
      <w:r>
        <w:rPr>
          <w:rFonts w:ascii="Arial" w:hAnsi="Arial" w:eastAsia="等线" w:cs="Arial"/>
          <w:sz w:val="22"/>
        </w:rPr>
        <w:t>, 9(12), 6384-6393.</w:t>
      </w:r>
    </w:p>
    <w:p w14:paraId="24C07646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9. 荷叶提取物</w:t>
      </w:r>
      <w:bookmarkEnd w:id="8"/>
    </w:p>
    <w:p w14:paraId="0930297B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：Chen, Y., et al. (2019). </w:t>
      </w:r>
      <w:r>
        <w:rPr>
          <w:rFonts w:ascii="Arial" w:hAnsi="Arial" w:eastAsia="等线" w:cs="Arial"/>
          <w:i/>
          <w:sz w:val="22"/>
        </w:rPr>
        <w:t>Lotus Leaf Alkaloids Reduce Adiposity in High-Fat Diet-Fed Mice by Regulating Lipid Metabolism and Inhibiting Inflammation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Phytotherapy Research</w:t>
      </w:r>
      <w:r>
        <w:rPr>
          <w:rFonts w:ascii="Arial" w:hAnsi="Arial" w:eastAsia="等线" w:cs="Arial"/>
          <w:sz w:val="22"/>
        </w:rPr>
        <w:t>, 33(10), 2754-2765.</w:t>
      </w:r>
    </w:p>
    <w:p w14:paraId="4B71FEB1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：荷叶提取物中的荷叶碱可使高脂小鼠肝脏甘油三酯含量下降41.3%，白色脂肪重量减少28.7%，同时减轻脂肪组织炎症。</w:t>
      </w:r>
    </w:p>
    <w:p w14:paraId="26944C51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：Chen, Y., Liu, Z., Zhang, H., &amp; Yang, J. (2019). Lotus leaf alkaloids reduce adiposity in high-fat diet-fed mice by regulating lipid metabolism and inhibiting inflammation. </w:t>
      </w:r>
      <w:r>
        <w:rPr>
          <w:rFonts w:ascii="Arial" w:hAnsi="Arial" w:eastAsia="等线" w:cs="Arial"/>
          <w:i/>
          <w:sz w:val="22"/>
        </w:rPr>
        <w:t>Phytotherapy Research</w:t>
      </w:r>
      <w:r>
        <w:rPr>
          <w:rFonts w:ascii="Arial" w:hAnsi="Arial" w:eastAsia="等线" w:cs="Arial"/>
          <w:sz w:val="22"/>
        </w:rPr>
        <w:t>, 33(10), 2754-2765.</w:t>
      </w:r>
    </w:p>
    <w:p w14:paraId="3FCA13DA">
      <w:pPr>
        <w:spacing w:before="300" w:after="120" w:line="288" w:lineRule="auto"/>
        <w:ind w:left="0"/>
        <w:jc w:val="left"/>
        <w:outlineLvl w:val="2"/>
      </w:pPr>
      <w:bookmarkStart w:id="9" w:name="heading_9"/>
      <w:r>
        <w:rPr>
          <w:rFonts w:ascii="Arial" w:hAnsi="Arial" w:eastAsia="等线" w:cs="Arial"/>
          <w:b/>
          <w:sz w:val="30"/>
        </w:rPr>
        <w:t>10. 芦荟提取物</w:t>
      </w:r>
      <w:bookmarkEnd w:id="9"/>
    </w:p>
    <w:p w14:paraId="4E38AAE5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文献信息</w:t>
      </w:r>
      <w:r>
        <w:rPr>
          <w:rFonts w:ascii="Arial" w:hAnsi="Arial" w:eastAsia="等线" w:cs="Arial"/>
          <w:sz w:val="22"/>
        </w:rPr>
        <w:t xml:space="preserve">：Ali, B. H., et al. (2020). </w:t>
      </w:r>
      <w:r>
        <w:rPr>
          <w:rFonts w:ascii="Arial" w:hAnsi="Arial" w:eastAsia="等线" w:cs="Arial"/>
          <w:i/>
          <w:sz w:val="22"/>
        </w:rPr>
        <w:t>Aloe vera Leaf Extract Ameliorates High-Fat Diet-Induced Obesity and Dyslipidemia in Rats via Antioxidant and Anti-Inflammatory Mechanisms</w:t>
      </w:r>
      <w:r>
        <w:rPr>
          <w:rFonts w:ascii="Arial" w:hAnsi="Arial" w:eastAsia="等线" w:cs="Arial"/>
          <w:sz w:val="22"/>
        </w:rPr>
        <w:t xml:space="preserve">. </w:t>
      </w:r>
      <w:r>
        <w:rPr>
          <w:rFonts w:ascii="Arial" w:hAnsi="Arial" w:eastAsia="等线" w:cs="Arial"/>
          <w:i/>
          <w:sz w:val="22"/>
        </w:rPr>
        <w:t>Journal of Ethnopharmacology</w:t>
      </w:r>
      <w:r>
        <w:rPr>
          <w:rFonts w:ascii="Arial" w:hAnsi="Arial" w:eastAsia="等线" w:cs="Arial"/>
          <w:sz w:val="22"/>
        </w:rPr>
        <w:t>, 258, 112895.</w:t>
      </w:r>
    </w:p>
    <w:p w14:paraId="0ACB9B3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核心结论</w:t>
      </w:r>
      <w:r>
        <w:rPr>
          <w:rFonts w:ascii="Arial" w:hAnsi="Arial" w:eastAsia="等线" w:cs="Arial"/>
          <w:sz w:val="22"/>
        </w:rPr>
        <w:t>：高脂大鼠补充芦荟提取物后，体重降低34.5%，血清总胆固醇下降29.2%，机制涉及清除氧化应激产物、调节炎症因子水平。</w:t>
      </w:r>
    </w:p>
    <w:p w14:paraId="6661C67A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引用格式（APA）</w:t>
      </w:r>
      <w:r>
        <w:rPr>
          <w:rFonts w:ascii="Arial" w:hAnsi="Arial" w:eastAsia="等线" w:cs="Arial"/>
          <w:sz w:val="22"/>
        </w:rPr>
        <w:t xml:space="preserve">：Ali, B. H., Ahmed, S. A., &amp; Alqahtani, S. M. (2020). Aloe vera leaf extract ameliorates high-fat diet-induced obesity and dyslipidemia in rats via antioxidant and anti-inflammatory mechanisms. </w:t>
      </w:r>
      <w:r>
        <w:rPr>
          <w:rFonts w:ascii="Arial" w:hAnsi="Arial" w:eastAsia="等线" w:cs="Arial"/>
          <w:i/>
          <w:sz w:val="22"/>
        </w:rPr>
        <w:t>Journal of Ethnopharmacology</w:t>
      </w:r>
      <w:r>
        <w:rPr>
          <w:rFonts w:ascii="Arial" w:hAnsi="Arial" w:eastAsia="等线" w:cs="Arial"/>
          <w:sz w:val="22"/>
        </w:rPr>
        <w:t>, 258, 112895.</w:t>
      </w:r>
      <w:bookmarkStart w:id="10" w:name="_GoBack"/>
      <w:bookmarkEnd w:id="10"/>
    </w:p>
    <w:sectPr>
      <w:headerReference r:id="rId3" w:type="default"/>
      <w:footerReference r:id="rId4" w:type="default"/>
      <w:pgSz w:w="11905" w:h="16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4FA34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2AA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9288B902"/>
    <w:multiLevelType w:val="singleLevel"/>
    <w:tmpl w:val="9288B90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0F1ACD9"/>
    <w:multiLevelType w:val="singleLevel"/>
    <w:tmpl w:val="B0F1ACD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BE923771"/>
    <w:multiLevelType w:val="singleLevel"/>
    <w:tmpl w:val="BE9237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DCBA6B53"/>
    <w:multiLevelType w:val="singleLevel"/>
    <w:tmpl w:val="DCBA6B5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0E640482"/>
    <w:multiLevelType w:val="singleLevel"/>
    <w:tmpl w:val="0E64048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">
    <w:nsid w:val="39A0D9AC"/>
    <w:multiLevelType w:val="singleLevel"/>
    <w:tmpl w:val="39A0D9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46A08BB8"/>
    <w:multiLevelType w:val="singleLevel"/>
    <w:tmpl w:val="46A08BB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6">
    <w:nsid w:val="629F7852"/>
    <w:multiLevelType w:val="singleLevel"/>
    <w:tmpl w:val="629F785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7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8">
    <w:nsid w:val="77ECEA79"/>
    <w:multiLevelType w:val="singleLevel"/>
    <w:tmpl w:val="77ECEA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7C246926"/>
    <w:multiLevelType w:val="singleLevel"/>
    <w:tmpl w:val="7C246926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12"/>
  </w:num>
  <w:num w:numId="2">
    <w:abstractNumId w:val="8"/>
  </w:num>
  <w:num w:numId="3">
    <w:abstractNumId w:val="23"/>
  </w:num>
  <w:num w:numId="4">
    <w:abstractNumId w:val="6"/>
  </w:num>
  <w:num w:numId="5">
    <w:abstractNumId w:val="4"/>
  </w:num>
  <w:num w:numId="6">
    <w:abstractNumId w:val="14"/>
  </w:num>
  <w:num w:numId="7">
    <w:abstractNumId w:val="17"/>
  </w:num>
  <w:num w:numId="8">
    <w:abstractNumId w:val="27"/>
  </w:num>
  <w:num w:numId="9">
    <w:abstractNumId w:val="13"/>
  </w:num>
  <w:num w:numId="10">
    <w:abstractNumId w:val="0"/>
  </w:num>
  <w:num w:numId="11">
    <w:abstractNumId w:val="18"/>
  </w:num>
  <w:num w:numId="12">
    <w:abstractNumId w:val="24"/>
  </w:num>
  <w:num w:numId="13">
    <w:abstractNumId w:val="7"/>
  </w:num>
  <w:num w:numId="14">
    <w:abstractNumId w:val="22"/>
  </w:num>
  <w:num w:numId="15">
    <w:abstractNumId w:val="11"/>
  </w:num>
  <w:num w:numId="16">
    <w:abstractNumId w:val="16"/>
  </w:num>
  <w:num w:numId="17">
    <w:abstractNumId w:val="10"/>
  </w:num>
  <w:num w:numId="18">
    <w:abstractNumId w:val="9"/>
  </w:num>
  <w:num w:numId="19">
    <w:abstractNumId w:val="2"/>
  </w:num>
  <w:num w:numId="20">
    <w:abstractNumId w:val="21"/>
  </w:num>
  <w:num w:numId="21">
    <w:abstractNumId w:val="25"/>
  </w:num>
  <w:num w:numId="22">
    <w:abstractNumId w:val="15"/>
  </w:num>
  <w:num w:numId="23">
    <w:abstractNumId w:val="20"/>
  </w:num>
  <w:num w:numId="24">
    <w:abstractNumId w:val="3"/>
  </w:num>
  <w:num w:numId="25">
    <w:abstractNumId w:val="29"/>
  </w:num>
  <w:num w:numId="26">
    <w:abstractNumId w:val="28"/>
  </w:num>
  <w:num w:numId="27">
    <w:abstractNumId w:val="5"/>
  </w:num>
  <w:num w:numId="28">
    <w:abstractNumId w:val="26"/>
  </w:num>
  <w:num w:numId="29">
    <w:abstractNumId w:val="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758279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1466</Words>
  <Characters>4858</Characters>
  <TotalTime>0</TotalTime>
  <ScaleCrop>false</ScaleCrop>
  <LinksUpToDate>false</LinksUpToDate>
  <CharactersWithSpaces>5476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2025-11-18T02:39:00Z</dcterms:created>
  <dc:creator>Apache POI</dc:creator>
  <cp:lastModifiedBy>Tim</cp:lastModifiedBy>
  <dcterms:modified xsi:type="dcterms:W3CDTF">2025-11-18T03:03:57Z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eyJoZGlkIjoiYjJjOTQxYzhjODMyMDAzZmE0MDJkMWFkNmJlNDkwYTUiLCJ1c2VySWQiOiIxMTQ4MTMxMTE4In0=</vt:lpwstr>
  </property>
  <property fmtid="{D5CDD505-2E9C-101B-9397-08002B2CF9AE}" pid="3" name="KSOProductBuildVer">
    <vt:lpwstr>2052-12.1.0.23542</vt:lpwstr>
  </property>
  <property fmtid="{D5CDD505-2E9C-101B-9397-08002B2CF9AE}" pid="4" name="ICV">
    <vt:lpwstr>E6100F85C0114276ADFA6991319AB909_12</vt:lpwstr>
  </property>
</Properties>
</file>